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0"/>
          <w:szCs w:val="18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18"/>
          <w:lang w:val="en-US" w:eastAsia="zh-CN"/>
        </w:rPr>
        <w:t>国家电投集团远达环保股份有限公司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0"/>
          <w:szCs w:val="18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18"/>
          <w:lang w:val="en-US" w:eastAsia="zh-CN"/>
        </w:rPr>
        <w:t>2023年度利润分配事项征求意见表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1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34"/>
        <w:gridCol w:w="2659"/>
        <w:gridCol w:w="142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  <w:t>股东信息</w:t>
            </w:r>
          </w:p>
        </w:tc>
        <w:tc>
          <w:tcPr>
            <w:tcW w:w="17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  <w:t>证券账户名称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  <w:t>持股数量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13"/>
                <w:vertAlign w:val="baseline"/>
                <w:lang w:val="en-US" w:eastAsia="zh-CN"/>
              </w:rPr>
              <w:t>利润分配意见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3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vertAlign w:val="baseline"/>
              </w:rPr>
            </w:pPr>
          </w:p>
        </w:tc>
      </w:tr>
    </w:tbl>
    <w:p>
      <w:pPr>
        <w:spacing w:line="600" w:lineRule="exact"/>
        <w:rPr>
          <w:rFonts w:hint="default" w:ascii="仿宋_GB2312" w:hAnsi="宋体" w:eastAsia="仿宋_GB2312"/>
          <w:sz w:val="24"/>
          <w:szCs w:val="13"/>
          <w:lang w:val="en-US" w:eastAsia="zh-CN"/>
        </w:rPr>
      </w:pPr>
      <w:r>
        <w:rPr>
          <w:rFonts w:hint="eastAsia" w:ascii="仿宋_GB2312" w:hAnsi="宋体" w:eastAsia="仿宋_GB2312"/>
          <w:sz w:val="24"/>
          <w:szCs w:val="13"/>
          <w:lang w:val="en-US" w:eastAsia="zh-CN"/>
        </w:rPr>
        <w:t>说明：请股东完整填写表中每项信息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zFhNDFkYTMzZDliM2ExMTU4MGY0ODAwNzE2MzIifQ=="/>
  </w:docVars>
  <w:rsids>
    <w:rsidRoot w:val="46554502"/>
    <w:rsid w:val="46554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Wingdings" w:eastAsia="宋体" w:cs="Times New Roman"/>
      <w:color w:val="000000"/>
      <w:kern w:val="2"/>
      <w:sz w:val="28"/>
      <w:szCs w:val="1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2024-03-11T06:43:00Z</dcterms:created>
  <dc:creator>刘平宇宇宇</dc:creator>
  <cp:lastModifiedBy>刘平宇宇宇</cp:lastModifiedBy>
  <dcterms:modified xsi:type="dcterms:W3CDTF">2024-03-11T06:43:38Z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2B4C0EFA457A471DAE106CB3FC7B5FBF_11</vt:lpwstr>
  </property>
</Properties>
</file>